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537" w:rsidRPr="00416C47" w:rsidRDefault="00416C47" w:rsidP="00416C47">
      <w:pPr>
        <w:bidi/>
        <w:spacing w:after="0" w:line="240" w:lineRule="auto"/>
        <w:jc w:val="center"/>
        <w:rPr>
          <w:rFonts w:cs="B Titr" w:hint="cs"/>
          <w:b/>
          <w:bCs/>
          <w:sz w:val="28"/>
          <w:szCs w:val="28"/>
          <w:rtl/>
        </w:rPr>
      </w:pPr>
      <w:r w:rsidRPr="00416C47">
        <w:rPr>
          <w:rFonts w:cs="B Titr"/>
          <w:b/>
          <w:bCs/>
          <w:sz w:val="28"/>
          <w:szCs w:val="28"/>
          <w:rtl/>
        </w:rPr>
        <w:t>محورهای پژوهشی</w:t>
      </w:r>
      <w:r>
        <w:rPr>
          <w:rFonts w:cs="B Titr" w:hint="cs"/>
          <w:b/>
          <w:bCs/>
          <w:sz w:val="28"/>
          <w:szCs w:val="28"/>
          <w:rtl/>
        </w:rPr>
        <w:t xml:space="preserve"> </w:t>
      </w:r>
      <w:r w:rsidR="00266537" w:rsidRPr="005C3985">
        <w:rPr>
          <w:rFonts w:cs="B Titr" w:hint="cs"/>
          <w:b/>
          <w:bCs/>
          <w:sz w:val="28"/>
          <w:szCs w:val="28"/>
          <w:rtl/>
        </w:rPr>
        <w:t>دانشکده مهندسی معدن، نفت و ژئوفیزیک</w:t>
      </w:r>
    </w:p>
    <w:tbl>
      <w:tblPr>
        <w:bidiVisual/>
        <w:tblW w:w="102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5"/>
        <w:gridCol w:w="2574"/>
        <w:gridCol w:w="4756"/>
        <w:gridCol w:w="990"/>
      </w:tblGrid>
      <w:tr w:rsidR="00266537" w:rsidRPr="00FA2C20">
        <w:trPr>
          <w:jc w:val="center"/>
        </w:trPr>
        <w:tc>
          <w:tcPr>
            <w:tcW w:w="1915" w:type="dxa"/>
            <w:tcBorders>
              <w:bottom w:val="single" w:sz="4" w:space="0" w:color="auto"/>
            </w:tcBorders>
            <w:shd w:val="clear" w:color="auto" w:fill="FF99CC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FA2C20">
              <w:rPr>
                <w:rFonts w:cs="B Titr" w:hint="cs"/>
                <w:b/>
                <w:bCs/>
                <w:sz w:val="24"/>
                <w:szCs w:val="24"/>
                <w:rtl/>
              </w:rPr>
              <w:t>اولویت</w:t>
            </w:r>
          </w:p>
        </w:tc>
        <w:tc>
          <w:tcPr>
            <w:tcW w:w="2574" w:type="dxa"/>
            <w:tcBorders>
              <w:bottom w:val="single" w:sz="4" w:space="0" w:color="auto"/>
            </w:tcBorders>
            <w:shd w:val="clear" w:color="auto" w:fill="FF99CC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FA2C20">
              <w:rPr>
                <w:rFonts w:cs="B Titr" w:hint="cs"/>
                <w:b/>
                <w:bCs/>
                <w:sz w:val="24"/>
                <w:szCs w:val="24"/>
                <w:rtl/>
              </w:rPr>
              <w:t>محور کاری</w:t>
            </w:r>
          </w:p>
        </w:tc>
        <w:tc>
          <w:tcPr>
            <w:tcW w:w="4756" w:type="dxa"/>
            <w:tcBorders>
              <w:bottom w:val="single" w:sz="4" w:space="0" w:color="auto"/>
            </w:tcBorders>
            <w:shd w:val="clear" w:color="auto" w:fill="FF99CC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FA2C20">
              <w:rPr>
                <w:rFonts w:cs="B Titr" w:hint="cs"/>
                <w:b/>
                <w:bCs/>
                <w:sz w:val="24"/>
                <w:szCs w:val="24"/>
                <w:rtl/>
              </w:rPr>
              <w:t>شاخه های کاری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99CC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Titr" w:hint="cs"/>
                <w:b/>
                <w:bCs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 w:val="restart"/>
            <w:shd w:val="clear" w:color="auto" w:fill="FFCC99"/>
            <w:vAlign w:val="center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Titr" w:hint="cs"/>
                <w:sz w:val="24"/>
                <w:szCs w:val="24"/>
                <w:rtl/>
              </w:rPr>
            </w:pPr>
            <w:r w:rsidRPr="00FA2C20">
              <w:rPr>
                <w:rFonts w:cs="B Titr" w:hint="cs"/>
                <w:sz w:val="24"/>
                <w:szCs w:val="24"/>
                <w:rtl/>
              </w:rPr>
              <w:t>اولویت الف</w:t>
            </w:r>
          </w:p>
        </w:tc>
        <w:tc>
          <w:tcPr>
            <w:tcW w:w="2574" w:type="dxa"/>
            <w:vMerge w:val="restart"/>
            <w:shd w:val="clear" w:color="auto" w:fill="FFCC99"/>
            <w:vAlign w:val="center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b/>
                <w:bCs/>
                <w:sz w:val="24"/>
                <w:szCs w:val="24"/>
                <w:rtl/>
              </w:rPr>
              <w:t>فناوریهای نفت و گاز</w:t>
            </w:r>
          </w:p>
        </w:tc>
        <w:tc>
          <w:tcPr>
            <w:tcW w:w="4756" w:type="dxa"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>اکتشاف نفت و مدلسازی داده ها</w:t>
            </w:r>
          </w:p>
        </w:tc>
        <w:tc>
          <w:tcPr>
            <w:tcW w:w="990" w:type="dxa"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574" w:type="dxa"/>
            <w:vMerge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56" w:type="dxa"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>مدلسازی و شبیه مخازن هیدروکربوری</w:t>
            </w:r>
          </w:p>
        </w:tc>
        <w:tc>
          <w:tcPr>
            <w:tcW w:w="990" w:type="dxa"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574" w:type="dxa"/>
            <w:vMerge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56" w:type="dxa"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>حفاری و بهره برداری از مخازن</w:t>
            </w:r>
          </w:p>
        </w:tc>
        <w:tc>
          <w:tcPr>
            <w:tcW w:w="990" w:type="dxa"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574" w:type="dxa"/>
            <w:vMerge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56" w:type="dxa"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>حفظ و ذخیره سازی منابع هیدروکربوری (نفت و گاز)</w:t>
            </w:r>
          </w:p>
        </w:tc>
        <w:tc>
          <w:tcPr>
            <w:tcW w:w="990" w:type="dxa"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574" w:type="dxa"/>
            <w:shd w:val="clear" w:color="auto" w:fill="FFCC99"/>
            <w:vAlign w:val="center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b/>
                <w:bCs/>
                <w:sz w:val="24"/>
                <w:szCs w:val="24"/>
                <w:rtl/>
              </w:rPr>
              <w:t>فناوریهای زیست محیطی</w:t>
            </w:r>
          </w:p>
        </w:tc>
        <w:tc>
          <w:tcPr>
            <w:tcW w:w="4756" w:type="dxa"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>پژوهش در زمینه آلودگیهای زیست محیطی در حوزه نفت و گاز و ارائه راهکار در خصوص حذف یا کم اثر کردن آنها</w:t>
            </w:r>
          </w:p>
        </w:tc>
        <w:tc>
          <w:tcPr>
            <w:tcW w:w="990" w:type="dxa"/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574" w:type="dxa"/>
            <w:tcBorders>
              <w:bottom w:val="single" w:sz="4" w:space="0" w:color="auto"/>
            </w:tcBorders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b/>
                <w:bCs/>
                <w:sz w:val="24"/>
                <w:szCs w:val="24"/>
                <w:rtl/>
              </w:rPr>
              <w:t>انرژیهای نو و تجدیدپذیر</w:t>
            </w:r>
          </w:p>
        </w:tc>
        <w:tc>
          <w:tcPr>
            <w:tcW w:w="4756" w:type="dxa"/>
            <w:tcBorders>
              <w:bottom w:val="single" w:sz="4" w:space="0" w:color="auto"/>
            </w:tcBorders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>اکتشاف منابع زمین گرمایی (ژئوترمال)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CC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 w:val="restart"/>
            <w:shd w:val="clear" w:color="auto" w:fill="FFFF99"/>
            <w:vAlign w:val="center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Titr" w:hint="cs"/>
                <w:b/>
                <w:bCs/>
                <w:sz w:val="24"/>
                <w:szCs w:val="24"/>
                <w:rtl/>
              </w:rPr>
            </w:pPr>
            <w:r w:rsidRPr="00FA2C20">
              <w:rPr>
                <w:rFonts w:cs="B Titr" w:hint="cs"/>
                <w:b/>
                <w:bCs/>
                <w:sz w:val="24"/>
                <w:szCs w:val="24"/>
                <w:rtl/>
              </w:rPr>
              <w:t>اولویت ب</w:t>
            </w:r>
          </w:p>
        </w:tc>
        <w:tc>
          <w:tcPr>
            <w:tcW w:w="2574" w:type="dxa"/>
            <w:vMerge w:val="restart"/>
            <w:shd w:val="clear" w:color="auto" w:fill="FFFF99"/>
            <w:vAlign w:val="center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b/>
                <w:bCs/>
                <w:sz w:val="24"/>
                <w:szCs w:val="24"/>
                <w:rtl/>
              </w:rPr>
              <w:t>اکتشاف و استخراج</w:t>
            </w:r>
          </w:p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b/>
                <w:bCs/>
                <w:sz w:val="24"/>
                <w:szCs w:val="24"/>
                <w:rtl/>
              </w:rPr>
              <w:t>مواد معدنی</w:t>
            </w:r>
          </w:p>
        </w:tc>
        <w:tc>
          <w:tcPr>
            <w:tcW w:w="4756" w:type="dxa"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>کاربرد و توسعه تکنولوژی اکتشاف</w:t>
            </w:r>
            <w:r w:rsidR="00416C47" w:rsidRPr="00FA2C2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(دورسنجی، </w:t>
            </w:r>
            <w:r w:rsidR="00416C47" w:rsidRPr="00FA2C20">
              <w:rPr>
                <w:rFonts w:cs="B Nazanin"/>
                <w:sz w:val="24"/>
                <w:szCs w:val="24"/>
                <w:lang w:bidi="fa-IR"/>
              </w:rPr>
              <w:t>GIS</w:t>
            </w:r>
            <w:r w:rsidR="00416C47" w:rsidRPr="00FA2C20">
              <w:rPr>
                <w:rFonts w:cs="B Nazanin" w:hint="cs"/>
                <w:sz w:val="24"/>
                <w:szCs w:val="24"/>
                <w:rtl/>
                <w:lang w:bidi="fa-IR"/>
              </w:rPr>
              <w:t>و ...)</w:t>
            </w:r>
            <w:r w:rsidRPr="00FA2C20">
              <w:rPr>
                <w:rFonts w:cs="B Nazanin" w:hint="cs"/>
                <w:sz w:val="24"/>
                <w:szCs w:val="24"/>
                <w:rtl/>
              </w:rPr>
              <w:t xml:space="preserve">، استخراج و بهره برداری ذخایر معدنی </w:t>
            </w:r>
          </w:p>
        </w:tc>
        <w:tc>
          <w:tcPr>
            <w:tcW w:w="990" w:type="dxa"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574" w:type="dxa"/>
            <w:vMerge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56" w:type="dxa"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>ایجاد کلینیک صنعت و معدن شمال شرق کشور (ارائه مشاوره و راهکار در خصوص مشکلات فعالیتهای اکتشاف و معدنکاری)</w:t>
            </w:r>
          </w:p>
        </w:tc>
        <w:tc>
          <w:tcPr>
            <w:tcW w:w="990" w:type="dxa"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574" w:type="dxa"/>
            <w:vMerge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56" w:type="dxa"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>پژوهش در زمینه آلودگیهای زیست محیطی ناشی از فعالیت معدنکاری و ارائه راهکار در خصوص حذف یا کم اثر کردن آنها</w:t>
            </w:r>
          </w:p>
        </w:tc>
        <w:tc>
          <w:tcPr>
            <w:tcW w:w="990" w:type="dxa"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574" w:type="dxa"/>
            <w:vMerge w:val="restart"/>
            <w:shd w:val="clear" w:color="auto" w:fill="FFFF99"/>
            <w:vAlign w:val="center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b/>
                <w:bCs/>
                <w:sz w:val="24"/>
                <w:szCs w:val="24"/>
                <w:rtl/>
              </w:rPr>
              <w:t>ژئوفیزیک کاربردی</w:t>
            </w:r>
          </w:p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b/>
                <w:bCs/>
                <w:sz w:val="24"/>
                <w:szCs w:val="24"/>
                <w:rtl/>
              </w:rPr>
              <w:t>و اکتشافی</w:t>
            </w:r>
          </w:p>
        </w:tc>
        <w:tc>
          <w:tcPr>
            <w:tcW w:w="4756" w:type="dxa"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 xml:space="preserve">داده پردازی و پردازش داده های ژئوفیزیکی </w:t>
            </w:r>
          </w:p>
        </w:tc>
        <w:tc>
          <w:tcPr>
            <w:tcW w:w="990" w:type="dxa"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574" w:type="dxa"/>
            <w:vMerge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56" w:type="dxa"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 xml:space="preserve">تفسیر و مدلسازی داده های ژئوفیزیکی </w:t>
            </w:r>
          </w:p>
        </w:tc>
        <w:tc>
          <w:tcPr>
            <w:tcW w:w="990" w:type="dxa"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574" w:type="dxa"/>
            <w:vMerge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56" w:type="dxa"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>پژوهشهای بنیادی در خصوص ساخت تجهیزات ژئوفیزیکی</w:t>
            </w:r>
          </w:p>
        </w:tc>
        <w:tc>
          <w:tcPr>
            <w:tcW w:w="990" w:type="dxa"/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/>
            <w:tcBorders>
              <w:bottom w:val="single" w:sz="4" w:space="0" w:color="auto"/>
            </w:tcBorders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574" w:type="dxa"/>
            <w:tcBorders>
              <w:bottom w:val="single" w:sz="4" w:space="0" w:color="auto"/>
            </w:tcBorders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b/>
                <w:bCs/>
                <w:sz w:val="24"/>
                <w:szCs w:val="24"/>
                <w:rtl/>
              </w:rPr>
              <w:t>پدافند غیرعامل</w:t>
            </w:r>
          </w:p>
        </w:tc>
        <w:tc>
          <w:tcPr>
            <w:tcW w:w="4756" w:type="dxa"/>
            <w:tcBorders>
              <w:bottom w:val="single" w:sz="4" w:space="0" w:color="auto"/>
            </w:tcBorders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>تحقیقات کاربردی برای ایجاد فضاهای زیرزمینی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99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 w:val="restart"/>
            <w:shd w:val="clear" w:color="auto" w:fill="CCFFCC"/>
            <w:vAlign w:val="center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Titr" w:hint="cs"/>
                <w:b/>
                <w:bCs/>
                <w:sz w:val="24"/>
                <w:szCs w:val="24"/>
                <w:rtl/>
              </w:rPr>
              <w:t>اولویت  ج</w:t>
            </w:r>
          </w:p>
        </w:tc>
        <w:tc>
          <w:tcPr>
            <w:tcW w:w="2574" w:type="dxa"/>
            <w:vMerge w:val="restart"/>
            <w:shd w:val="clear" w:color="auto" w:fill="CCFFCC"/>
            <w:vAlign w:val="center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فرآوری و استحصال </w:t>
            </w:r>
          </w:p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b/>
                <w:bCs/>
                <w:sz w:val="24"/>
                <w:szCs w:val="24"/>
                <w:rtl/>
              </w:rPr>
              <w:t>مواد معدنی</w:t>
            </w:r>
          </w:p>
        </w:tc>
        <w:tc>
          <w:tcPr>
            <w:tcW w:w="4756" w:type="dxa"/>
            <w:shd w:val="clear" w:color="auto" w:fill="CCFFCC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 xml:space="preserve">تحقیقات بنیادی برای ارائه روشهای جدید و بهینه سازی روشها برای استحصال بهتر مواد معدنی </w:t>
            </w:r>
          </w:p>
        </w:tc>
        <w:tc>
          <w:tcPr>
            <w:tcW w:w="990" w:type="dxa"/>
            <w:shd w:val="clear" w:color="auto" w:fill="CCFFCC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/>
            <w:shd w:val="clear" w:color="auto" w:fill="CCFFCC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574" w:type="dxa"/>
            <w:vMerge/>
            <w:shd w:val="clear" w:color="auto" w:fill="CCFFCC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56" w:type="dxa"/>
            <w:shd w:val="clear" w:color="auto" w:fill="CCFFCC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>توسعه و گسترش فرآورده های معدنی و صنایع معدنی مرتبط</w:t>
            </w:r>
          </w:p>
        </w:tc>
        <w:tc>
          <w:tcPr>
            <w:tcW w:w="990" w:type="dxa"/>
            <w:shd w:val="clear" w:color="auto" w:fill="CCFFCC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  <w:tr w:rsidR="00266537" w:rsidRPr="00FA2C20">
        <w:trPr>
          <w:jc w:val="center"/>
        </w:trPr>
        <w:tc>
          <w:tcPr>
            <w:tcW w:w="1915" w:type="dxa"/>
            <w:vMerge/>
            <w:shd w:val="clear" w:color="auto" w:fill="CCFFCC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2574" w:type="dxa"/>
            <w:shd w:val="clear" w:color="auto" w:fill="CCFFCC"/>
          </w:tcPr>
          <w:p w:rsidR="00266537" w:rsidRPr="00FA2C20" w:rsidRDefault="00266537" w:rsidP="00FA2C20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b/>
                <w:bCs/>
                <w:sz w:val="24"/>
                <w:szCs w:val="24"/>
                <w:rtl/>
              </w:rPr>
              <w:t>مخاطرات زیست محیطی</w:t>
            </w:r>
          </w:p>
        </w:tc>
        <w:tc>
          <w:tcPr>
            <w:tcW w:w="4756" w:type="dxa"/>
            <w:shd w:val="clear" w:color="auto" w:fill="CCFFCC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  <w:r w:rsidRPr="00FA2C20">
              <w:rPr>
                <w:rFonts w:cs="B Nazanin" w:hint="cs"/>
                <w:sz w:val="24"/>
                <w:szCs w:val="24"/>
                <w:rtl/>
              </w:rPr>
              <w:t xml:space="preserve">تحقیق در مخاطرات ناشی از استحصال مواد معدنی و راهکارهای پیشگیری </w:t>
            </w:r>
          </w:p>
        </w:tc>
        <w:tc>
          <w:tcPr>
            <w:tcW w:w="990" w:type="dxa"/>
            <w:shd w:val="clear" w:color="auto" w:fill="CCFFCC"/>
          </w:tcPr>
          <w:p w:rsidR="00266537" w:rsidRPr="00FA2C20" w:rsidRDefault="00266537" w:rsidP="00FA2C20">
            <w:pPr>
              <w:bidi/>
              <w:spacing w:after="0" w:line="240" w:lineRule="auto"/>
              <w:jc w:val="both"/>
              <w:rPr>
                <w:rFonts w:cs="B Nazanin" w:hint="cs"/>
                <w:sz w:val="24"/>
                <w:szCs w:val="24"/>
                <w:rtl/>
              </w:rPr>
            </w:pPr>
          </w:p>
        </w:tc>
      </w:tr>
    </w:tbl>
    <w:p w:rsidR="00266537" w:rsidRDefault="00266537" w:rsidP="00266537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</w:rPr>
      </w:pPr>
    </w:p>
    <w:p w:rsidR="00266537" w:rsidRDefault="00266537" w:rsidP="00266537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</w:rPr>
      </w:pPr>
    </w:p>
    <w:sectPr w:rsidR="0026653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characterSpacingControl w:val="doNotCompress"/>
  <w:compat/>
  <w:rsids>
    <w:rsidRoot w:val="00266537"/>
    <w:rsid w:val="000966CD"/>
    <w:rsid w:val="00103CC5"/>
    <w:rsid w:val="00266537"/>
    <w:rsid w:val="002B0F09"/>
    <w:rsid w:val="002C2BB3"/>
    <w:rsid w:val="00416C47"/>
    <w:rsid w:val="00447669"/>
    <w:rsid w:val="005624F8"/>
    <w:rsid w:val="005D6A45"/>
    <w:rsid w:val="005E7000"/>
    <w:rsid w:val="00673429"/>
    <w:rsid w:val="0068248F"/>
    <w:rsid w:val="0075411A"/>
    <w:rsid w:val="00785FBE"/>
    <w:rsid w:val="007C7972"/>
    <w:rsid w:val="007F50F2"/>
    <w:rsid w:val="00972BAD"/>
    <w:rsid w:val="009D226C"/>
    <w:rsid w:val="00AA53BD"/>
    <w:rsid w:val="00B8056A"/>
    <w:rsid w:val="00B972AE"/>
    <w:rsid w:val="00CA6399"/>
    <w:rsid w:val="00D30B76"/>
    <w:rsid w:val="00E633B5"/>
    <w:rsid w:val="00E667A3"/>
    <w:rsid w:val="00ED62FC"/>
    <w:rsid w:val="00F26D84"/>
    <w:rsid w:val="00FA2C20"/>
    <w:rsid w:val="00FC2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6537"/>
    <w:pPr>
      <w:spacing w:after="200" w:line="276" w:lineRule="auto"/>
    </w:pPr>
    <w:rPr>
      <w:rFonts w:ascii="Calibri" w:eastAsia="Calibri" w:hAnsi="Calibri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266537"/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266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slinputbox1">
    <w:name w:val="fslinputbox1"/>
    <w:basedOn w:val="DefaultParagraphFont"/>
    <w:rsid w:val="00416C47"/>
    <w:rPr>
      <w:rFonts w:ascii="Tahoma" w:hAnsi="Tahoma" w:cs="Tahoma" w:hint="default"/>
      <w:sz w:val="18"/>
      <w:szCs w:val="18"/>
      <w:bdr w:val="double" w:sz="6" w:space="0" w:color="B0B0B0" w:frame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4- دانشکده مهندسی معدن، نفت و ژئوفیزیک</vt:lpstr>
    </vt:vector>
  </TitlesOfParts>
  <Company>Uni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4- دانشکده مهندسی معدن، نفت و ژئوفیزیک</dc:title>
  <dc:subject/>
  <dc:creator>Uni</dc:creator>
  <cp:keywords/>
  <cp:lastModifiedBy>KONESHLOO</cp:lastModifiedBy>
  <cp:revision>2</cp:revision>
  <dcterms:created xsi:type="dcterms:W3CDTF">2012-12-23T08:48:00Z</dcterms:created>
  <dcterms:modified xsi:type="dcterms:W3CDTF">2012-12-23T08:48:00Z</dcterms:modified>
</cp:coreProperties>
</file>